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RONPA0679ZPB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faunistică Brateș</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4,47</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8,83%</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7"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 Neamț</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4,47</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rezervația naturală RONPA0679 Rezervația faunistică Brateș;</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1190/27.06.2016 privind aprobarea Planului de management și a Regulamentului ariei naturale protejate Brateș;</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402"/>
        <w:gridCol w:w="5598"/>
        <w:tblGridChange w:id="0">
          <w:tblGrid>
            <w:gridCol w:w="3402"/>
            <w:gridCol w:w="5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2">
            <w:pPr>
              <w:spacing w:after="0" w:lineRule="auto"/>
              <w:rPr>
                <w:b w:val="1"/>
                <w:bCs w:val="1"/>
                <w:sz w:val="22"/>
                <w:szCs w:val="22"/>
              </w:rPr>
            </w:pPr>
            <w:r w:rsidDel="00000000" w:rsidR="00000000" w:rsidRPr="00000000">
              <w:rPr>
                <w:i w:val="1"/>
                <w:iCs w:val="1"/>
                <w:sz w:val="22"/>
                <w:szCs w:val="22"/>
                <w:rtl w:val="0"/>
              </w:rPr>
              <w:t xml:space="preserve">Vaccinium sp</w:t>
            </w:r>
            <w:r w:rsidDel="00000000" w:rsidR="00000000" w:rsidRPr="00000000">
              <w:rPr>
                <w:rtl w:val="0"/>
              </w:rPr>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Zonă importantă pentru biodiversitate, cu ecosisteme forestiere de molid din etajul montan până în cel alpin, inclusiv păduri seculare, ce oferă habitat pentru specii de plante și păsări.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4">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6">
            <w:pPr>
              <w:spacing w:after="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405gdx6hy3zz"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Formularul standard pentru caracterizarea ariei protejate Rezervația Brateș</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17 martie 2026 – Bacău, jud. Bacău, 18 martie 2025 - Piatra-Neamț. Județul Neamț.</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Bacău și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Neamț.</w:t>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A">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B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3wYZo+U7jff+bykxn6cUGMbrLw==">CgMxLjAyDmguNDA1Z2R4Nmh5M3p6OAByITFQZUJRYkN0YmFoQVd6RlFwRmF1V2xjaC1BaF81VFpueg==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